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val="en-US" w:eastAsia="zh-CN"/>
        </w:rPr>
        <w:t xml:space="preserve">第二部分  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20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val="en-US" w:eastAsia="zh-CN"/>
        </w:rPr>
        <w:t>20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年孟州市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eastAsia="zh-CN"/>
        </w:rPr>
        <w:t>财政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预算收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eastAsia="zh-CN"/>
        </w:rPr>
        <w:t>支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情况的说明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孟州市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一般公共预算收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支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宋体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b/>
          <w:bCs/>
          <w:sz w:val="32"/>
          <w:szCs w:val="32"/>
          <w:lang w:val="en-US" w:eastAsia="zh-CN"/>
        </w:rPr>
        <w:t xml:space="preserve">    一、地方一般公共预算总收入安排情况</w:t>
      </w:r>
    </w:p>
    <w:p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（一）地方一般公共预算收入安排情况</w:t>
      </w:r>
    </w:p>
    <w:p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一般公共预算收入安排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171880</w:t>
      </w:r>
      <w:r>
        <w:rPr>
          <w:rFonts w:hint="eastAsia" w:ascii="仿宋" w:hAnsi="仿宋" w:eastAsia="仿宋"/>
          <w:sz w:val="32"/>
          <w:szCs w:val="32"/>
        </w:rPr>
        <w:t>万元，较上年完成数增长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.5%，增加收入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11992</w:t>
      </w:r>
      <w:r>
        <w:rPr>
          <w:rFonts w:hint="eastAsia" w:ascii="仿宋" w:hAnsi="仿宋" w:eastAsia="仿宋"/>
          <w:sz w:val="32"/>
          <w:szCs w:val="32"/>
        </w:rPr>
        <w:t>万元；其中：税收收入安排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123716</w:t>
      </w:r>
      <w:r>
        <w:rPr>
          <w:rFonts w:hint="eastAsia" w:ascii="仿宋" w:hAnsi="仿宋" w:eastAsia="仿宋"/>
          <w:sz w:val="32"/>
          <w:szCs w:val="32"/>
        </w:rPr>
        <w:t>万元，较上年完成数增长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7.5</w:t>
      </w:r>
      <w:r>
        <w:rPr>
          <w:rFonts w:hint="eastAsia"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  <w:lang w:eastAsia="zh-CN"/>
        </w:rPr>
        <w:t>；非税收入安排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48164万元，较上年完成数增长7.5%。</w:t>
      </w:r>
      <w:r>
        <w:rPr>
          <w:rFonts w:hint="eastAsia" w:ascii="仿宋" w:hAnsi="仿宋" w:eastAsia="仿宋"/>
          <w:sz w:val="32"/>
          <w:szCs w:val="32"/>
          <w:lang w:eastAsia="zh-CN"/>
        </w:rPr>
        <w:t>主要税种安排情况：</w:t>
      </w:r>
    </w:p>
    <w:p>
      <w:pPr>
        <w:ind w:firstLine="643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/>
          <w:color w:val="auto"/>
          <w:sz w:val="32"/>
          <w:szCs w:val="32"/>
        </w:rPr>
        <w:t>增值税收入安排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26813</w:t>
      </w:r>
      <w:r>
        <w:rPr>
          <w:rFonts w:hint="eastAsia" w:ascii="仿宋" w:hAnsi="仿宋" w:eastAsia="仿宋"/>
          <w:color w:val="auto"/>
          <w:sz w:val="32"/>
          <w:szCs w:val="32"/>
        </w:rPr>
        <w:t>万元，比去年完成数增长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2.6</w:t>
      </w:r>
      <w:r>
        <w:rPr>
          <w:rFonts w:hint="eastAsia" w:ascii="仿宋" w:hAnsi="仿宋" w:eastAsia="仿宋"/>
          <w:color w:val="auto"/>
          <w:sz w:val="32"/>
          <w:szCs w:val="32"/>
        </w:rPr>
        <w:t>%，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主要原因是：</w:t>
      </w:r>
      <w:r>
        <w:rPr>
          <w:rFonts w:hint="eastAsia" w:ascii="仿宋_GB2312" w:hAnsi="仿宋" w:eastAsia="仿宋_GB2312"/>
          <w:b/>
          <w:sz w:val="32"/>
          <w:szCs w:val="32"/>
        </w:rPr>
        <w:t>一是实体企业方面增税</w:t>
      </w:r>
      <w:r>
        <w:rPr>
          <w:rFonts w:hint="eastAsia" w:ascii="仿宋_GB2312" w:hAnsi="仿宋" w:eastAsia="仿宋_GB2312"/>
          <w:sz w:val="32"/>
          <w:szCs w:val="32"/>
        </w:rPr>
        <w:t>，隆丰、晶能、金玉米、大地合金、皓泽电子、东泰药业、御杰中福、鼎锐科技、皮毛制鞋电商集团产业园建设企业等。</w:t>
      </w:r>
      <w:r>
        <w:rPr>
          <w:rFonts w:hint="eastAsia" w:ascii="仿宋_GB2312" w:hAnsi="仿宋" w:eastAsia="仿宋_GB2312"/>
          <w:b/>
          <w:sz w:val="32"/>
          <w:szCs w:val="32"/>
        </w:rPr>
        <w:t>二是新开发的房地产项目及建设工程有望增税，</w:t>
      </w:r>
      <w:r>
        <w:rPr>
          <w:rFonts w:hint="eastAsia" w:ascii="仿宋_GB2312" w:hAnsi="仿宋" w:eastAsia="仿宋_GB2312"/>
          <w:b/>
          <w:sz w:val="32"/>
          <w:szCs w:val="32"/>
          <w:lang w:eastAsia="zh-CN"/>
        </w:rPr>
        <w:t>如</w:t>
      </w:r>
      <w:r>
        <w:rPr>
          <w:rFonts w:hint="eastAsia" w:ascii="仿宋_GB2312" w:hAnsi="仿宋" w:eastAsia="仿宋_GB2312"/>
          <w:sz w:val="32"/>
          <w:szCs w:val="32"/>
        </w:rPr>
        <w:t>中土置业、中诚置业、华诚置业、众悦置业、建祥置业、优屋置业、家栋置业、中恒置业、快活林项目、九龙置业等。</w:t>
      </w:r>
    </w:p>
    <w:p>
      <w:pPr>
        <w:numPr>
          <w:ilvl w:val="0"/>
          <w:numId w:val="0"/>
        </w:numPr>
        <w:rPr>
          <w:rFonts w:hint="eastAsia" w:ascii="仿宋" w:hAnsi="仿宋" w:eastAsia="仿宋" w:cs="宋体"/>
          <w:color w:val="00B0F0"/>
          <w:sz w:val="32"/>
          <w:szCs w:val="32"/>
          <w:lang w:val="en-US"/>
        </w:rPr>
      </w:pPr>
      <w:r>
        <w:rPr>
          <w:rFonts w:hint="eastAsia" w:ascii="仿宋" w:hAnsi="仿宋" w:eastAsia="仿宋"/>
          <w:color w:val="00B0F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企业所得税收入安排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7032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万元，比去年完成数</w:t>
      </w:r>
      <w:r>
        <w:rPr>
          <w:rFonts w:hint="eastAsia" w:ascii="仿宋" w:hAnsi="仿宋" w:eastAsia="仿宋" w:cs="宋体"/>
          <w:color w:val="auto"/>
          <w:sz w:val="32"/>
          <w:szCs w:val="32"/>
          <w:lang w:eastAsia="zh-CN"/>
        </w:rPr>
        <w:t>增长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4.5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color w:val="auto"/>
          <w:sz w:val="32"/>
          <w:szCs w:val="32"/>
          <w:lang w:eastAsia="zh-CN"/>
        </w:rPr>
        <w:t>税务部门</w:t>
      </w:r>
      <w:r>
        <w:rPr>
          <w:rFonts w:hint="eastAsia" w:ascii="仿宋_GB2312" w:hAnsi="Times New Roman" w:eastAsia="仿宋_GB2312"/>
          <w:sz w:val="32"/>
          <w:szCs w:val="32"/>
        </w:rPr>
        <w:t>强化征收管理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sz w:val="32"/>
          <w:szCs w:val="32"/>
        </w:rPr>
        <w:t>继续推进房地产一体化管理，做好企业所得税的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征缴</w:t>
      </w:r>
      <w:r>
        <w:rPr>
          <w:rFonts w:hint="eastAsia" w:ascii="仿宋_GB2312" w:hAnsi="Times New Roman" w:eastAsia="仿宋_GB2312"/>
          <w:sz w:val="32"/>
          <w:szCs w:val="32"/>
        </w:rPr>
        <w:t>。</w:t>
      </w:r>
    </w:p>
    <w:p>
      <w:pPr>
        <w:numPr>
          <w:ilvl w:val="0"/>
          <w:numId w:val="2"/>
        </w:numPr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个人所得税收入安排3984万元，与去年完成数基本持平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>
      <w:pPr>
        <w:numPr>
          <w:ilvl w:val="0"/>
          <w:numId w:val="2"/>
        </w:numPr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auto"/>
          <w:sz w:val="32"/>
          <w:szCs w:val="32"/>
          <w:lang w:eastAsia="zh-CN"/>
        </w:rPr>
        <w:t>资源税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收入安排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1347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万元，比去年完成数增长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19.1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%，主要原因是：</w:t>
      </w:r>
      <w:r>
        <w:rPr>
          <w:rFonts w:hint="eastAsia" w:ascii="仿宋" w:hAnsi="仿宋" w:eastAsia="仿宋"/>
          <w:color w:val="auto"/>
          <w:sz w:val="30"/>
          <w:szCs w:val="30"/>
        </w:rPr>
        <w:t>2020年市政府</w:t>
      </w:r>
      <w:r>
        <w:rPr>
          <w:rFonts w:ascii="仿宋" w:hAnsi="仿宋" w:eastAsia="仿宋"/>
          <w:color w:val="auto"/>
          <w:sz w:val="30"/>
          <w:szCs w:val="30"/>
        </w:rPr>
        <w:t>整合河沙资源，成立海容砂石公司，</w:t>
      </w:r>
      <w:r>
        <w:rPr>
          <w:rFonts w:hint="eastAsia" w:ascii="仿宋" w:hAnsi="仿宋" w:eastAsia="仿宋"/>
          <w:color w:val="auto"/>
          <w:sz w:val="30"/>
          <w:szCs w:val="30"/>
        </w:rPr>
        <w:t>预计实现资源税增收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 w:cs="宋体"/>
          <w:b w:val="0"/>
          <w:bCs/>
          <w:sz w:val="32"/>
          <w:szCs w:val="32"/>
        </w:rPr>
      </w:pPr>
      <w:r>
        <w:rPr>
          <w:rFonts w:hint="eastAsia" w:ascii="仿宋" w:hAnsi="仿宋" w:eastAsia="仿宋" w:cs="宋体"/>
          <w:color w:val="00B0F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宋体"/>
          <w:b w:val="0"/>
          <w:bCs/>
          <w:sz w:val="32"/>
          <w:szCs w:val="32"/>
        </w:rPr>
        <w:t>（二）上级补助收入项目情况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20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宋体"/>
          <w:sz w:val="32"/>
          <w:szCs w:val="32"/>
        </w:rPr>
        <w:t>年预算上级补助收入安排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78508</w:t>
      </w:r>
      <w:r>
        <w:rPr>
          <w:rFonts w:hint="eastAsia" w:ascii="仿宋" w:hAnsi="仿宋" w:eastAsia="仿宋" w:cs="宋体"/>
          <w:sz w:val="32"/>
          <w:szCs w:val="32"/>
        </w:rPr>
        <w:t>万元，其中：返还性收入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7747</w:t>
      </w:r>
      <w:r>
        <w:rPr>
          <w:rFonts w:hint="eastAsia" w:ascii="仿宋" w:hAnsi="仿宋" w:eastAsia="仿宋" w:cs="宋体"/>
          <w:sz w:val="32"/>
          <w:szCs w:val="32"/>
        </w:rPr>
        <w:t>万元、一般性转移支付收入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68627</w:t>
      </w:r>
      <w:r>
        <w:rPr>
          <w:rFonts w:hint="eastAsia" w:ascii="仿宋" w:hAnsi="仿宋" w:eastAsia="仿宋" w:cs="宋体"/>
          <w:sz w:val="32"/>
          <w:szCs w:val="32"/>
        </w:rPr>
        <w:t>万元、专项转移支付收入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2134</w:t>
      </w:r>
      <w:r>
        <w:rPr>
          <w:rFonts w:hint="eastAsia" w:ascii="仿宋" w:hAnsi="仿宋" w:eastAsia="仿宋" w:cs="宋体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1.返还性收入7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747</w:t>
      </w:r>
      <w:r>
        <w:rPr>
          <w:rFonts w:hint="eastAsia" w:ascii="仿宋" w:hAnsi="仿宋" w:eastAsia="仿宋" w:cs="宋体"/>
          <w:sz w:val="32"/>
          <w:szCs w:val="32"/>
        </w:rPr>
        <w:t>万元，其中：所得税基数返还收入1921万元、增值税收入返还4129万元、消费税返还228万元、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增值税五五分享税收返还收入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368万元、</w:t>
      </w:r>
      <w:r>
        <w:rPr>
          <w:rFonts w:hint="eastAsia" w:ascii="仿宋" w:hAnsi="仿宋" w:eastAsia="仿宋" w:cs="宋体"/>
          <w:sz w:val="32"/>
          <w:szCs w:val="32"/>
        </w:rPr>
        <w:t>成品油税费改革税收返还收入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1101</w:t>
      </w:r>
      <w:r>
        <w:rPr>
          <w:rFonts w:hint="eastAsia" w:ascii="仿宋" w:hAnsi="仿宋" w:eastAsia="仿宋" w:cs="宋体"/>
          <w:sz w:val="32"/>
          <w:szCs w:val="32"/>
        </w:rPr>
        <w:t>万元。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2.一般性转移支付收入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68627</w:t>
      </w:r>
      <w:r>
        <w:rPr>
          <w:rFonts w:hint="eastAsia" w:ascii="仿宋" w:hAnsi="仿宋" w:eastAsia="仿宋" w:cs="宋体"/>
          <w:sz w:val="32"/>
          <w:szCs w:val="32"/>
        </w:rPr>
        <w:t>万元，其中：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均衡性转移支付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13925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万元、结算补助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2289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宋体"/>
          <w:color w:val="auto"/>
          <w:sz w:val="32"/>
          <w:szCs w:val="32"/>
          <w:lang w:eastAsia="zh-CN"/>
        </w:rPr>
        <w:t>、产粮大县奖励资金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1299万元、固定数额补助9060万元、贫困地区转移支付1051万元、</w:t>
      </w:r>
      <w:r>
        <w:rPr>
          <w:rFonts w:hint="eastAsia" w:ascii="仿宋" w:hAnsi="仿宋" w:eastAsia="仿宋"/>
          <w:color w:val="auto"/>
          <w:sz w:val="30"/>
          <w:szCs w:val="30"/>
          <w:lang w:eastAsia="zh-CN"/>
        </w:rPr>
        <w:t>公共安全共同财政事权转移支付收入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791万元、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教育共同财政事权转移支付收入5250万元、文化旅游体育与传媒共同财政事权转移支付收入94万元、社会保障和就业共同财政事权转移支付收入13632万元、医疗卫生共同财政事权转移支付收入15731万元、节能环保共同财政事权转移支付收入294万元、农林水共同财政事权转移支付收入4958万元、住房保障共同财政事权转移支付收入253万元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color w:val="auto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3．专项转移支付收入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2134</w:t>
      </w:r>
      <w:r>
        <w:rPr>
          <w:rFonts w:hint="eastAsia" w:ascii="仿宋" w:hAnsi="仿宋" w:eastAsia="仿宋" w:cs="宋体"/>
          <w:sz w:val="32"/>
          <w:szCs w:val="32"/>
        </w:rPr>
        <w:t>万元，其中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：</w:t>
      </w:r>
      <w:r>
        <w:rPr>
          <w:rFonts w:hint="eastAsia" w:ascii="仿宋" w:hAnsi="仿宋" w:eastAsia="仿宋" w:cs="宋体"/>
          <w:color w:val="auto"/>
          <w:sz w:val="32"/>
          <w:szCs w:val="32"/>
          <w:lang w:eastAsia="zh-CN"/>
        </w:rPr>
        <w:t>一般公共服务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20万元、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教育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54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万元、文化</w:t>
      </w:r>
      <w:r>
        <w:rPr>
          <w:rFonts w:hint="eastAsia" w:ascii="仿宋" w:hAnsi="仿宋" w:eastAsia="仿宋" w:cs="宋体"/>
          <w:color w:val="auto"/>
          <w:sz w:val="32"/>
          <w:szCs w:val="32"/>
          <w:lang w:eastAsia="zh-CN"/>
        </w:rPr>
        <w:t>旅游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体育与传媒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35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万元、农林水事务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（三）其他收入情况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>动用</w:t>
      </w:r>
      <w:r>
        <w:rPr>
          <w:rFonts w:hint="eastAsia" w:ascii="仿宋" w:hAnsi="仿宋" w:eastAsia="仿宋" w:cs="宋体"/>
          <w:sz w:val="32"/>
          <w:szCs w:val="32"/>
        </w:rPr>
        <w:t>预算稳定调节基金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4214</w:t>
      </w:r>
      <w:r>
        <w:rPr>
          <w:rFonts w:hint="eastAsia" w:ascii="仿宋" w:hAnsi="仿宋" w:eastAsia="仿宋" w:cs="宋体"/>
          <w:sz w:val="32"/>
          <w:szCs w:val="32"/>
        </w:rPr>
        <w:t>万元，上年结转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1005</w:t>
      </w:r>
      <w:r>
        <w:rPr>
          <w:rFonts w:hint="eastAsia" w:ascii="仿宋" w:hAnsi="仿宋" w:eastAsia="仿宋" w:cs="宋体"/>
          <w:sz w:val="32"/>
          <w:szCs w:val="32"/>
        </w:rPr>
        <w:t>万元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，地方政府一般债务转贷收入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2400万元</w:t>
      </w:r>
      <w:r>
        <w:rPr>
          <w:rFonts w:hint="eastAsia" w:ascii="仿宋" w:hAnsi="仿宋" w:eastAsia="仿宋" w:cs="宋体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20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宋体"/>
          <w:sz w:val="32"/>
          <w:szCs w:val="32"/>
        </w:rPr>
        <w:t>年，地方级一般公共预算收入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171880</w:t>
      </w:r>
      <w:r>
        <w:rPr>
          <w:rFonts w:hint="eastAsia" w:ascii="仿宋" w:hAnsi="仿宋" w:eastAsia="仿宋" w:cs="宋体"/>
          <w:sz w:val="32"/>
          <w:szCs w:val="32"/>
        </w:rPr>
        <w:t>万元，加上上级补助、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动用</w:t>
      </w:r>
      <w:r>
        <w:rPr>
          <w:rFonts w:hint="eastAsia" w:ascii="仿宋" w:hAnsi="仿宋" w:eastAsia="仿宋" w:cs="宋体"/>
          <w:sz w:val="32"/>
          <w:szCs w:val="32"/>
        </w:rPr>
        <w:t>预算稳定平衡基金、上年结转等综合测算，一般公共预算收入总额为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258007</w:t>
      </w:r>
      <w:r>
        <w:rPr>
          <w:rFonts w:hint="eastAsia" w:ascii="仿宋" w:hAnsi="仿宋" w:eastAsia="仿宋" w:cs="宋体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b/>
          <w:sz w:val="32"/>
          <w:szCs w:val="32"/>
        </w:rPr>
      </w:pPr>
      <w:r>
        <w:rPr>
          <w:rFonts w:hint="eastAsia" w:ascii="仿宋" w:hAnsi="仿宋" w:eastAsia="仿宋" w:cs="宋体"/>
          <w:b/>
          <w:sz w:val="32"/>
          <w:szCs w:val="32"/>
        </w:rPr>
        <w:t>二、20</w:t>
      </w:r>
      <w:r>
        <w:rPr>
          <w:rFonts w:hint="eastAsia" w:ascii="仿宋" w:hAnsi="仿宋" w:eastAsia="仿宋" w:cs="宋体"/>
          <w:b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宋体"/>
          <w:b/>
          <w:sz w:val="32"/>
          <w:szCs w:val="32"/>
        </w:rPr>
        <w:t>年孟州市一般公共预算支出情况的说明</w:t>
      </w:r>
    </w:p>
    <w:p>
      <w:pPr>
        <w:pStyle w:val="2"/>
        <w:spacing w:before="0" w:beforeAutospacing="0" w:after="0" w:afterAutospacing="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宋体"/>
          <w:kern w:val="2"/>
          <w:sz w:val="32"/>
          <w:szCs w:val="32"/>
        </w:rPr>
        <w:t>20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宋体"/>
          <w:kern w:val="2"/>
          <w:sz w:val="32"/>
          <w:szCs w:val="32"/>
        </w:rPr>
        <w:t>年一般公共预算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总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258007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万元，其中：地方级支出安排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236371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86.9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，主要原因是：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2020年预算提前告知上级补助78508万元，比2019年决算（执行）数中上级补助126767万元减少48259万元。</w:t>
      </w:r>
      <w:r>
        <w:rPr>
          <w:rFonts w:hint="eastAsia" w:ascii="仿宋" w:hAnsi="仿宋" w:eastAsia="仿宋" w:cs="宋体"/>
          <w:kern w:val="2"/>
          <w:sz w:val="32"/>
          <w:szCs w:val="32"/>
        </w:rPr>
        <w:t>上解支出安排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21636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万元。主要支出功能科目是：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1、一般公共服务支出安排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47928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74.4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2、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国防支出安排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136万元，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96.5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宋体"/>
          <w:kern w:val="2"/>
          <w:sz w:val="32"/>
          <w:szCs w:val="32"/>
        </w:rPr>
        <w:t>公共安全支出安排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12436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82.9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kern w:val="2"/>
          <w:sz w:val="32"/>
          <w:szCs w:val="32"/>
        </w:rPr>
        <w:t>、教育支出安排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38435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98.4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kern w:val="2"/>
          <w:sz w:val="32"/>
          <w:szCs w:val="32"/>
        </w:rPr>
        <w:t>、科学技术支出安排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4339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72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宋体"/>
          <w:kern w:val="2"/>
          <w:sz w:val="32"/>
          <w:szCs w:val="32"/>
        </w:rPr>
        <w:t>、文化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旅游</w:t>
      </w:r>
      <w:r>
        <w:rPr>
          <w:rFonts w:hint="eastAsia" w:ascii="仿宋" w:hAnsi="仿宋" w:eastAsia="仿宋" w:cs="宋体"/>
          <w:kern w:val="2"/>
          <w:sz w:val="32"/>
          <w:szCs w:val="32"/>
        </w:rPr>
        <w:t>体育与传媒支出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1431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70.9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宋体"/>
          <w:kern w:val="2"/>
          <w:sz w:val="32"/>
          <w:szCs w:val="32"/>
        </w:rPr>
        <w:t>、社会保障和就业支出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36780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111.6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宋体"/>
          <w:kern w:val="2"/>
          <w:sz w:val="32"/>
          <w:szCs w:val="32"/>
        </w:rPr>
        <w:t>、卫生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健康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29852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80.3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宋体"/>
          <w:kern w:val="2"/>
          <w:sz w:val="32"/>
          <w:szCs w:val="32"/>
        </w:rPr>
        <w:t>、节能环保支出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4423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37.9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，主要原因是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2019年上级转移支付安排支出7386万元，2020年预算安排上级转移支付提前告知资金294万元</w:t>
      </w:r>
      <w:r>
        <w:rPr>
          <w:rFonts w:hint="eastAsia" w:ascii="仿宋" w:hAnsi="仿宋" w:eastAsia="仿宋" w:cs="宋体"/>
          <w:kern w:val="2"/>
          <w:sz w:val="32"/>
          <w:szCs w:val="32"/>
        </w:rPr>
        <w:t>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宋体"/>
          <w:kern w:val="2"/>
          <w:sz w:val="32"/>
          <w:szCs w:val="32"/>
        </w:rPr>
        <w:t>、城乡社区事务支出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8322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72.5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</w:rPr>
        <w:t>、农林水支出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29812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88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宋体"/>
          <w:kern w:val="2"/>
          <w:sz w:val="32"/>
          <w:szCs w:val="32"/>
        </w:rPr>
        <w:t>、交通运输支出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7172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131.5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，主要原因是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2020年提前告知新增一般债券安排支出2400万元</w:t>
      </w:r>
      <w:r>
        <w:rPr>
          <w:rFonts w:hint="eastAsia" w:ascii="仿宋" w:hAnsi="仿宋" w:eastAsia="仿宋" w:cs="宋体"/>
          <w:kern w:val="2"/>
          <w:sz w:val="32"/>
          <w:szCs w:val="32"/>
        </w:rPr>
        <w:t>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kern w:val="2"/>
          <w:sz w:val="32"/>
          <w:szCs w:val="32"/>
        </w:rPr>
        <w:t>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商业服务业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120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23.6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，主要原因是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2019年上级转移支付安排中央外经贸发展支出357万元，2020年预算安排时上级转移支付暂未下达</w:t>
      </w:r>
      <w:r>
        <w:rPr>
          <w:rFonts w:hint="eastAsia" w:ascii="仿宋" w:hAnsi="仿宋" w:eastAsia="仿宋" w:cs="宋体"/>
          <w:kern w:val="2"/>
          <w:sz w:val="32"/>
          <w:szCs w:val="32"/>
        </w:rPr>
        <w:t>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kern w:val="2"/>
          <w:sz w:val="32"/>
          <w:szCs w:val="32"/>
        </w:rPr>
        <w:t>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粮油物资储备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442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40.9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，主要原因是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2019年上级转移支付安排优质粮食工程及粮食生产一次性奖励资金732万元，2020年预算安排时上级转移支付暂未下达</w:t>
      </w:r>
      <w:r>
        <w:rPr>
          <w:rFonts w:hint="eastAsia" w:ascii="仿宋" w:hAnsi="仿宋" w:eastAsia="仿宋" w:cs="宋体"/>
          <w:kern w:val="2"/>
          <w:sz w:val="32"/>
          <w:szCs w:val="32"/>
        </w:rPr>
        <w:t>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sz w:val="32"/>
          <w:szCs w:val="32"/>
        </w:rPr>
        <w:t>、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灾害防治及应急管理支出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854万元，占上年决算（执行）数的177.9%，主要原因是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2019年上级转移支付安排灾害防治等项目资金185万元，2020年预算安排时上级转移支付暂未下达</w:t>
      </w:r>
      <w:r>
        <w:rPr>
          <w:rFonts w:hint="eastAsia" w:ascii="仿宋" w:hAnsi="仿宋" w:eastAsia="仿宋" w:cs="宋体"/>
          <w:kern w:val="2"/>
          <w:sz w:val="32"/>
          <w:szCs w:val="32"/>
        </w:rPr>
        <w:t>；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16、</w:t>
      </w:r>
      <w:r>
        <w:rPr>
          <w:rFonts w:hint="eastAsia" w:ascii="仿宋" w:hAnsi="仿宋" w:eastAsia="仿宋" w:cs="宋体"/>
          <w:sz w:val="32"/>
          <w:szCs w:val="32"/>
        </w:rPr>
        <w:t>债务付息支出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5386</w:t>
      </w:r>
      <w:r>
        <w:rPr>
          <w:rFonts w:hint="eastAsia" w:ascii="仿宋" w:hAnsi="仿宋" w:eastAsia="仿宋" w:cs="宋体"/>
          <w:sz w:val="32"/>
          <w:szCs w:val="32"/>
        </w:rPr>
        <w:t>万元，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sz w:val="32"/>
          <w:szCs w:val="32"/>
        </w:rPr>
        <w:t>的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106.3</w:t>
      </w:r>
      <w:r>
        <w:rPr>
          <w:rFonts w:hint="eastAsia" w:ascii="仿宋" w:hAnsi="仿宋" w:eastAsia="仿宋" w:cs="宋体"/>
          <w:sz w:val="32"/>
          <w:szCs w:val="32"/>
        </w:rPr>
        <w:t>%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。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  <w:t>三、孟州市“三公”经费预算安排情况</w:t>
      </w:r>
    </w:p>
    <w:p>
      <w:pPr>
        <w:shd w:val="solid" w:color="FFFFFF" w:fill="auto"/>
        <w:autoSpaceDN w:val="0"/>
        <w:spacing w:line="580" w:lineRule="atLeast"/>
        <w:ind w:firstLine="640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</w:pP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根据《河南省人民政府办公厅关于进一步深化全省部门预算改革的通知》（豫政办〔2011〕105号）要求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以及焦治办【2013】1号文的精神，以“厉行节约、降低行政成本”为原则，严格控制我市“三公”经费预决算数，同时予以公开，接收社会各界广泛监督。</w:t>
      </w:r>
    </w:p>
    <w:p>
      <w:pPr>
        <w:shd w:val="solid" w:color="FFFFFF" w:fill="auto"/>
        <w:autoSpaceDN w:val="0"/>
        <w:spacing w:line="330" w:lineRule="atLeast"/>
        <w:rPr>
          <w:rFonts w:ascii="仿宋" w:hAnsi="仿宋" w:eastAsia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 xml:space="preserve">   经汇总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全市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部门预算，20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20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年一般公共预算安排“三公”经费支出预算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1155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万元，比上年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增长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16.9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，增加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167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万元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。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其中：</w:t>
      </w:r>
    </w:p>
    <w:p>
      <w:pPr>
        <w:shd w:val="solid" w:color="FFFFFF" w:fill="auto"/>
        <w:autoSpaceDN w:val="0"/>
        <w:spacing w:line="330" w:lineRule="atLeast"/>
        <w:ind w:firstLine="640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因公出国（境）费0万元，与2019年持平。</w:t>
      </w:r>
    </w:p>
    <w:p>
      <w:pPr>
        <w:shd w:val="solid" w:color="FFFFFF" w:fill="auto"/>
        <w:autoSpaceDN w:val="0"/>
        <w:spacing w:line="330" w:lineRule="atLeast"/>
        <w:ind w:firstLine="640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公务接待安排410万元，比2019年下降2.8%，减少支出12万元，下降主要原因是严格执行八项规定，压缩公务活动接待。</w:t>
      </w:r>
    </w:p>
    <w:p>
      <w:pPr>
        <w:shd w:val="solid" w:color="FFFFFF" w:fill="auto"/>
        <w:autoSpaceDN w:val="0"/>
        <w:spacing w:line="330" w:lineRule="atLeast"/>
        <w:ind w:firstLine="640"/>
        <w:rPr>
          <w:rFonts w:ascii="仿宋" w:hAnsi="仿宋" w:eastAsia="仿宋"/>
          <w:color w:val="auto"/>
          <w:sz w:val="32"/>
          <w:szCs w:val="32"/>
          <w:shd w:val="clear" w:color="auto" w:fill="FFFFFF"/>
        </w:rPr>
      </w:pP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公务用车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购置及运行费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745万元，比2019年增长32.3%,增加支出182万元。其中：车辆购置309万元，比2019年增加190万元,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原因是按照公车购置规定，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2020年更新购置公务用车14辆，金额309万元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；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公务用车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运行维护费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436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比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2019年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下降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2.5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,减少支出11万元，主要原因是严格控制使用公务用车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。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b/>
          <w:bCs/>
          <w:color w:val="FF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color w:val="FF0000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四、一般债务限额余额情况说明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FF0000"/>
          <w:sz w:val="32"/>
          <w:szCs w:val="32"/>
          <w:shd w:val="clear" w:color="auto" w:fill="FFFFFF"/>
          <w:lang w:val="en-US" w:eastAsia="zh-CN"/>
        </w:rPr>
        <w:t xml:space="preserve">   </w:t>
      </w:r>
      <w:r>
        <w:rPr>
          <w:rFonts w:hint="eastAsia" w:ascii="仿宋" w:hAnsi="仿宋" w:eastAsia="仿宋"/>
          <w:color w:val="auto"/>
          <w:sz w:val="32"/>
          <w:szCs w:val="32"/>
        </w:rPr>
        <w:t>根据《焦作市财政局关于下达201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新增地方</w:t>
      </w:r>
      <w:r>
        <w:rPr>
          <w:rFonts w:hint="eastAsia" w:ascii="仿宋" w:hAnsi="仿宋" w:eastAsia="仿宋"/>
          <w:color w:val="auto"/>
          <w:sz w:val="32"/>
          <w:szCs w:val="32"/>
        </w:rPr>
        <w:t>政府债务限额的通知》（焦财预【201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  <w:szCs w:val="32"/>
        </w:rPr>
        <w:t>】2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05</w:t>
      </w:r>
      <w:r>
        <w:rPr>
          <w:rFonts w:hint="eastAsia" w:ascii="仿宋" w:hAnsi="仿宋" w:eastAsia="仿宋"/>
          <w:color w:val="auto"/>
          <w:sz w:val="32"/>
          <w:szCs w:val="32"/>
        </w:rPr>
        <w:t>号）的有关要求，焦作市级下达我市的201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  <w:szCs w:val="32"/>
        </w:rPr>
        <w:t>年一般债务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总限额为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19.92</w:t>
      </w:r>
      <w:r>
        <w:rPr>
          <w:rFonts w:hint="eastAsia" w:ascii="仿宋" w:hAnsi="仿宋" w:eastAsia="仿宋"/>
          <w:color w:val="auto"/>
          <w:sz w:val="32"/>
          <w:szCs w:val="32"/>
        </w:rPr>
        <w:t>亿元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</w:rPr>
        <w:t>截止201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  <w:szCs w:val="32"/>
        </w:rPr>
        <w:t>年末，我市地方政府性一般债务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余额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16.34</w:t>
      </w:r>
      <w:r>
        <w:rPr>
          <w:rFonts w:hint="eastAsia" w:ascii="仿宋" w:hAnsi="仿宋" w:eastAsia="仿宋"/>
          <w:color w:val="auto"/>
          <w:sz w:val="32"/>
          <w:szCs w:val="32"/>
        </w:rPr>
        <w:t>亿元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，加上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2020年3月上级下达</w:t>
      </w:r>
      <w:r>
        <w:rPr>
          <w:rFonts w:hint="eastAsia" w:ascii="仿宋" w:hAnsi="仿宋" w:eastAsia="仿宋"/>
          <w:color w:val="auto"/>
          <w:sz w:val="32"/>
          <w:szCs w:val="32"/>
        </w:rPr>
        <w:t>我市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一般债券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0.24亿元（用于黄河西路一期工程0.143亿元、四好农村路建设0.097亿元）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，一般债务余额为16.58亿元。我市</w:t>
      </w:r>
      <w:r>
        <w:rPr>
          <w:rFonts w:hint="eastAsia" w:ascii="仿宋" w:hAnsi="仿宋" w:eastAsia="仿宋"/>
          <w:color w:val="auto"/>
          <w:sz w:val="32"/>
          <w:szCs w:val="32"/>
        </w:rPr>
        <w:t>地方债务规模严格控制在规定限额之内。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 xml:space="preserve">   孟州市政府性基金预算收支情况说明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宋体"/>
          <w:b/>
          <w:color w:val="auto"/>
          <w:sz w:val="32"/>
          <w:szCs w:val="32"/>
        </w:rPr>
      </w:pPr>
      <w:r>
        <w:rPr>
          <w:rFonts w:hint="eastAsia" w:ascii="仿宋" w:hAnsi="仿宋" w:eastAsia="仿宋" w:cs="宋体"/>
          <w:b/>
          <w:color w:val="auto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宋体"/>
          <w:b/>
          <w:color w:val="auto"/>
          <w:sz w:val="32"/>
          <w:szCs w:val="32"/>
        </w:rPr>
        <w:t>20</w:t>
      </w:r>
      <w:r>
        <w:rPr>
          <w:rFonts w:hint="eastAsia" w:ascii="仿宋" w:hAnsi="仿宋" w:eastAsia="仿宋" w:cs="宋体"/>
          <w:b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宋体"/>
          <w:b/>
          <w:color w:val="auto"/>
          <w:sz w:val="32"/>
          <w:szCs w:val="32"/>
        </w:rPr>
        <w:t>年政府性基金收入情况说明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基金预算全口径收入安排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62312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万元，比去年完成数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61140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增加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1172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万元，原因主要是：20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年上级债券转贷新增专项收入安排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13500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2019年预算上级下达专项债券资金8000万元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。其中：</w:t>
      </w:r>
    </w:p>
    <w:p>
      <w:pPr>
        <w:widowControl/>
        <w:autoSpaceDN w:val="0"/>
        <w:spacing w:line="560" w:lineRule="atLeast"/>
        <w:ind w:firstLine="640" w:firstLineChars="20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（一）地方级预算收入安排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43000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万元，比去年完成数增长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4.7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%，增加收入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1919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万元。主要收入项目是：</w:t>
      </w:r>
    </w:p>
    <w:p>
      <w:pPr>
        <w:widowControl/>
        <w:numPr>
          <w:ilvl w:val="0"/>
          <w:numId w:val="3"/>
        </w:numPr>
        <w:autoSpaceDN w:val="0"/>
        <w:spacing w:line="560" w:lineRule="atLeast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国有土地出让价款收入安排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40000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万元；</w:t>
      </w:r>
    </w:p>
    <w:p>
      <w:pPr>
        <w:widowControl/>
        <w:numPr>
          <w:ilvl w:val="0"/>
          <w:numId w:val="3"/>
        </w:numPr>
        <w:autoSpaceDN w:val="0"/>
        <w:spacing w:line="560" w:lineRule="atLeast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农业土地开发资金收入安排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700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万元；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ind w:left="641" w:leftChars="0"/>
        <w:rPr>
          <w:rFonts w:hint="eastAsia" w:ascii="仿宋" w:hAnsi="仿宋" w:eastAsia="仿宋"/>
          <w:color w:val="auto"/>
          <w:kern w:val="0"/>
          <w:sz w:val="32"/>
          <w:szCs w:val="32"/>
          <w:lang w:val="en-US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3、  城市基础设施配套费收入安排1000万元；</w:t>
      </w:r>
    </w:p>
    <w:p>
      <w:pPr>
        <w:widowControl/>
        <w:numPr>
          <w:ilvl w:val="0"/>
          <w:numId w:val="3"/>
        </w:numPr>
        <w:autoSpaceDN w:val="0"/>
        <w:spacing w:line="560" w:lineRule="atLeast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污水处理费收入安排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00万元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。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（二）上级提前告知转移支付补助收入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5750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万元，比去年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决算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补助收入减少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1513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万元。主要是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旅游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体育传媒收入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万元、大中型水库移民后期扶持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5062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国有土地使用权出让金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485万元、水利移民扶持专项183万元、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彩票公益金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万元。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（三）上年结转收入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62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万元。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（四）地方专项债券收入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13500万元。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仿宋" w:hAnsi="仿宋" w:eastAsia="仿宋"/>
          <w:b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kern w:val="0"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b/>
          <w:color w:val="auto"/>
          <w:kern w:val="0"/>
          <w:sz w:val="32"/>
          <w:szCs w:val="32"/>
        </w:rPr>
        <w:t>、20</w:t>
      </w:r>
      <w:r>
        <w:rPr>
          <w:rFonts w:hint="eastAsia" w:ascii="仿宋" w:hAnsi="仿宋" w:eastAsia="仿宋"/>
          <w:b/>
          <w:color w:val="auto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b/>
          <w:color w:val="auto"/>
          <w:kern w:val="0"/>
          <w:sz w:val="32"/>
          <w:szCs w:val="32"/>
        </w:rPr>
        <w:t>年政府性基金支出情况说明</w:t>
      </w:r>
    </w:p>
    <w:p>
      <w:pPr>
        <w:widowControl/>
        <w:autoSpaceDN w:val="0"/>
        <w:spacing w:line="560" w:lineRule="atLeast"/>
        <w:ind w:left="1" w:firstLine="624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基金预算支出：20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政府性基金预算总支出安排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62312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万元，其中：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地方级支出安排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54676万元，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lang w:val="en-US" w:eastAsia="zh-CN"/>
        </w:rPr>
        <w:t>100.9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</w:rPr>
        <w:t>上解支出安排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</w:rPr>
        <w:t>万元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lang w:eastAsia="zh-CN"/>
        </w:rPr>
        <w:t>；地方政府专项债务支出安排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lang w:val="en-US" w:eastAsia="zh-CN"/>
        </w:rPr>
        <w:t>7626万元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。主要支出科目是：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 xml:space="preserve">    1、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文化体育与传媒支出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万元，主要用于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旅游厕所建设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。</w:t>
      </w:r>
    </w:p>
    <w:p>
      <w:pPr>
        <w:widowControl/>
        <w:autoSpaceDN w:val="0"/>
        <w:spacing w:line="560" w:lineRule="atLeast"/>
        <w:ind w:firstLine="640" w:firstLineChars="20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2、社会保障和就业支出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5062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万元，主要用于大中型水库移民后期扶持。</w:t>
      </w:r>
    </w:p>
    <w:p>
      <w:pPr>
        <w:widowControl/>
        <w:autoSpaceDN w:val="0"/>
        <w:spacing w:line="560" w:lineRule="atLeast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 xml:space="preserve">    3、城乡社区事务支出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33741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万元，主要用于：土地出让征地拆迁补偿、被征地农民、公共租赁住房、农业土地开发、污水处理费等项目。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4、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农林水支出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183万元，主要用于水利移民扶持项目。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其他支出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13505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万元，主要用于：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残疾人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事业彩票公益金、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产业集聚区自来水厂项目、产业集聚区电子产业园项目、融媒体中心建设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。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、债务付息支出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2170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万元。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b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kern w:val="0"/>
          <w:sz w:val="32"/>
          <w:szCs w:val="32"/>
          <w:lang w:val="en-US" w:eastAsia="zh-CN"/>
        </w:rPr>
        <w:t>三、专项债务限额和余额情况说明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32"/>
          <w:szCs w:val="32"/>
        </w:rPr>
        <w:t>根据《焦作市财政局关于下达201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新增地方</w:t>
      </w:r>
      <w:r>
        <w:rPr>
          <w:rFonts w:hint="eastAsia" w:ascii="仿宋" w:hAnsi="仿宋" w:eastAsia="仿宋"/>
          <w:color w:val="auto"/>
          <w:sz w:val="32"/>
          <w:szCs w:val="32"/>
        </w:rPr>
        <w:t>政府债务限额的通知》（焦财预【201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  <w:szCs w:val="32"/>
        </w:rPr>
        <w:t>】2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05</w:t>
      </w:r>
      <w:r>
        <w:rPr>
          <w:rFonts w:hint="eastAsia" w:ascii="仿宋" w:hAnsi="仿宋" w:eastAsia="仿宋"/>
          <w:color w:val="auto"/>
          <w:sz w:val="32"/>
          <w:szCs w:val="32"/>
        </w:rPr>
        <w:t>号）的有关要求，焦作市级下达我市的201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专项</w:t>
      </w:r>
      <w:r>
        <w:rPr>
          <w:rFonts w:hint="eastAsia" w:ascii="仿宋" w:hAnsi="仿宋" w:eastAsia="仿宋"/>
          <w:color w:val="auto"/>
          <w:sz w:val="32"/>
          <w:szCs w:val="32"/>
        </w:rPr>
        <w:t>债务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总限额为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5.53</w:t>
      </w:r>
      <w:r>
        <w:rPr>
          <w:rFonts w:hint="eastAsia" w:ascii="仿宋" w:hAnsi="仿宋" w:eastAsia="仿宋"/>
          <w:color w:val="auto"/>
          <w:sz w:val="32"/>
          <w:szCs w:val="32"/>
        </w:rPr>
        <w:t>亿元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</w:rPr>
        <w:t>截止201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  <w:szCs w:val="32"/>
        </w:rPr>
        <w:t>年末，我市地方政府性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专项</w:t>
      </w:r>
      <w:r>
        <w:rPr>
          <w:rFonts w:hint="eastAsia" w:ascii="仿宋" w:hAnsi="仿宋" w:eastAsia="仿宋"/>
          <w:color w:val="auto"/>
          <w:sz w:val="32"/>
          <w:szCs w:val="32"/>
        </w:rPr>
        <w:t>债务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余额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5.28</w:t>
      </w:r>
      <w:r>
        <w:rPr>
          <w:rFonts w:hint="eastAsia" w:ascii="仿宋" w:hAnsi="仿宋" w:eastAsia="仿宋"/>
          <w:color w:val="auto"/>
          <w:sz w:val="32"/>
          <w:szCs w:val="32"/>
        </w:rPr>
        <w:t>亿元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我市</w:t>
      </w:r>
      <w:r>
        <w:rPr>
          <w:rFonts w:hint="eastAsia" w:ascii="仿宋" w:hAnsi="仿宋" w:eastAsia="仿宋"/>
          <w:color w:val="auto"/>
          <w:sz w:val="32"/>
          <w:szCs w:val="32"/>
        </w:rPr>
        <w:t>地方债务规模严格控制在规定限额之内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2020年1月上级提前下达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我市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专项债券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1.35亿元，专项债务余额为6.63亿元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第三章    孟州市社会保险基金预算收支情况说明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 w:firstLine="660"/>
        <w:textAlignment w:val="auto"/>
        <w:outlineLvl w:val="9"/>
        <w:rPr>
          <w:rFonts w:hint="eastAsia" w:ascii="仿宋" w:hAnsi="仿宋" w:eastAsia="仿宋"/>
          <w:color w:val="FF0000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0" w:after="100" w:afterLines="0" w:afterAutospacing="0" w:line="560" w:lineRule="exact"/>
        <w:ind w:left="0" w:leftChars="0" w:right="0" w:rightChars="0" w:firstLine="480" w:firstLineChars="0"/>
        <w:jc w:val="both"/>
        <w:textAlignment w:val="auto"/>
        <w:outlineLvl w:val="9"/>
        <w:rPr>
          <w:rFonts w:ascii="仿宋" w:hAnsi="仿宋" w:eastAsia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000000"/>
          <w:sz w:val="32"/>
          <w:szCs w:val="32"/>
        </w:rPr>
        <w:t>一、2020年我市社会保险基金预算收支安排情况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0" w:after="100" w:afterLines="0" w:afterAutospacing="0" w:line="560" w:lineRule="exact"/>
        <w:ind w:left="0" w:leftChars="0" w:right="0" w:rightChars="0" w:firstLine="480" w:firstLineChars="0"/>
        <w:jc w:val="both"/>
        <w:textAlignment w:val="auto"/>
        <w:outlineLvl w:val="9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2020年，我市社会保险基金预算收入71625万元，社会保险基金预算支出67664万元，预计当年收支结余3960万元，年末滚存结余18773万元。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0" w:after="100" w:afterLines="0" w:afterAutospacing="0" w:line="560" w:lineRule="exact"/>
        <w:ind w:left="0" w:leftChars="0" w:right="0" w:rightChars="0" w:firstLine="480" w:firstLineChars="0"/>
        <w:jc w:val="both"/>
        <w:textAlignment w:val="auto"/>
        <w:outlineLvl w:val="9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（一）社会保险基金收入情况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0" w:after="100" w:afterLines="0" w:afterAutospacing="0" w:line="560" w:lineRule="exact"/>
        <w:ind w:left="0" w:leftChars="0" w:right="0" w:rightChars="0" w:firstLine="480" w:firstLineChars="0"/>
        <w:jc w:val="both"/>
        <w:textAlignment w:val="auto"/>
        <w:outlineLvl w:val="9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社会保险基金预算收入主要包括：保险缴费收入、利息收入、财政补贴收入等。2020年预计收入71625万元，分项是：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0" w:after="100" w:afterLines="0" w:afterAutospacing="0" w:line="560" w:lineRule="exact"/>
        <w:ind w:left="0" w:leftChars="0" w:right="0" w:rightChars="0" w:firstLine="480" w:firstLineChars="0"/>
        <w:jc w:val="both"/>
        <w:textAlignment w:val="auto"/>
        <w:outlineLvl w:val="9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1、城乡居民基本养老保险基金预算收入14020万元；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0" w:after="100" w:afterLines="0" w:afterAutospacing="0" w:line="560" w:lineRule="exact"/>
        <w:ind w:left="0" w:leftChars="0" w:right="0" w:rightChars="0" w:firstLine="480" w:firstLineChars="0"/>
        <w:jc w:val="both"/>
        <w:textAlignment w:val="auto"/>
        <w:outlineLvl w:val="9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2、机关事业单位基本养老保险基金预算收入19000万元；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0" w:after="100" w:afterLines="0" w:afterAutospacing="0" w:line="560" w:lineRule="exact"/>
        <w:ind w:left="0" w:leftChars="0" w:right="0" w:rightChars="0" w:firstLine="480" w:firstLineChars="0"/>
        <w:jc w:val="both"/>
        <w:textAlignment w:val="auto"/>
        <w:outlineLvl w:val="9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3、职工基本医疗保险基金预算收入10571万元；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0" w:after="100" w:afterLines="0" w:afterAutospacing="0" w:line="560" w:lineRule="exact"/>
        <w:ind w:left="0" w:leftChars="0" w:right="0" w:rightChars="0" w:firstLine="480" w:firstLineChars="0"/>
        <w:jc w:val="both"/>
        <w:textAlignment w:val="auto"/>
        <w:outlineLvl w:val="9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4、城乡居民基本医疗保险基金预算收入26335万元；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0" w:after="100" w:afterLines="0" w:afterAutospacing="0" w:line="560" w:lineRule="exact"/>
        <w:ind w:left="0" w:leftChars="0" w:right="0" w:rightChars="0" w:firstLine="480" w:firstLineChars="0"/>
        <w:jc w:val="both"/>
        <w:textAlignment w:val="auto"/>
        <w:outlineLvl w:val="9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5、失业保险基金预算收入528万元；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0" w:after="100" w:afterLines="0" w:afterAutospacing="0" w:line="560" w:lineRule="exact"/>
        <w:ind w:left="0" w:leftChars="0" w:right="0" w:rightChars="0" w:firstLine="480" w:firstLineChars="0"/>
        <w:jc w:val="both"/>
        <w:textAlignment w:val="auto"/>
        <w:outlineLvl w:val="9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6、生育保险基金预算收入1171万元.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0" w:after="100" w:afterLines="0" w:afterAutospacing="0" w:line="560" w:lineRule="exact"/>
        <w:ind w:left="0" w:leftChars="0" w:right="0" w:rightChars="0" w:firstLine="480" w:firstLineChars="0"/>
        <w:jc w:val="both"/>
        <w:textAlignment w:val="auto"/>
        <w:outlineLvl w:val="9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（二）社会保险基金支出情况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0" w:after="100" w:afterLines="0" w:afterAutospacing="0" w:line="560" w:lineRule="exact"/>
        <w:ind w:left="0" w:leftChars="0" w:right="0" w:rightChars="0" w:firstLine="480" w:firstLineChars="0"/>
        <w:jc w:val="both"/>
        <w:textAlignment w:val="auto"/>
        <w:outlineLvl w:val="9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社会保险支出主要包括：社会保险待遇支出、其他支出、转移支出、上解支出，2020年预计支出67664万元，支出项目是：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0" w:after="100" w:afterLines="0" w:afterAutospacing="0" w:line="560" w:lineRule="exact"/>
        <w:ind w:left="0" w:leftChars="0" w:right="0" w:rightChars="0" w:firstLine="480" w:firstLineChars="0"/>
        <w:jc w:val="both"/>
        <w:textAlignment w:val="auto"/>
        <w:outlineLvl w:val="9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1、城乡居民基本养老保险基金预算支出10441万元；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0" w:after="100" w:afterLines="0" w:afterAutospacing="0" w:line="560" w:lineRule="exact"/>
        <w:ind w:left="0" w:leftChars="0" w:right="0" w:rightChars="0" w:firstLine="480" w:firstLineChars="0"/>
        <w:jc w:val="both"/>
        <w:textAlignment w:val="auto"/>
        <w:outlineLvl w:val="9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2、机关事业单位基本养老保险基金预算支出20900万元；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0" w:after="100" w:afterLines="0" w:afterAutospacing="0" w:line="560" w:lineRule="exact"/>
        <w:ind w:left="0" w:leftChars="0" w:right="0" w:rightChars="0" w:firstLine="480" w:firstLineChars="0"/>
        <w:jc w:val="both"/>
        <w:textAlignment w:val="auto"/>
        <w:outlineLvl w:val="9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3、职工基本医疗保险基金预算支出9089万元；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0" w:after="100" w:afterLines="0" w:afterAutospacing="0" w:line="560" w:lineRule="exact"/>
        <w:ind w:left="0" w:leftChars="0" w:right="0" w:rightChars="0" w:firstLine="480" w:firstLineChars="0"/>
        <w:jc w:val="both"/>
        <w:textAlignment w:val="auto"/>
        <w:outlineLvl w:val="9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4、城乡居民基本医疗保险基金预算支出26367万元；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0" w:after="100" w:afterLines="0" w:afterAutospacing="0" w:line="560" w:lineRule="exact"/>
        <w:ind w:left="0" w:leftChars="0" w:right="0" w:rightChars="0" w:firstLine="480" w:firstLineChars="0"/>
        <w:jc w:val="both"/>
        <w:textAlignment w:val="auto"/>
        <w:outlineLvl w:val="9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5、失业保险基金预算支出248万元；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0" w:after="100" w:afterLines="0" w:afterAutospacing="0" w:line="560" w:lineRule="exact"/>
        <w:ind w:left="0" w:leftChars="0" w:right="0" w:rightChars="0" w:firstLine="480" w:firstLineChars="0"/>
        <w:jc w:val="both"/>
        <w:textAlignment w:val="auto"/>
        <w:outlineLvl w:val="9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6、生育保险基金支出619万元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。</w:t>
      </w: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第四章  孟州市国有资本经营预算收支情况说明</w:t>
      </w:r>
    </w:p>
    <w:p>
      <w:pPr>
        <w:widowControl/>
        <w:autoSpaceDN w:val="0"/>
        <w:spacing w:line="560" w:lineRule="atLeast"/>
        <w:ind w:left="1" w:firstLine="624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受政策以及各种因素影响，我市国有企业经营困难，20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年预测无盈利收入，未安排预算。</w:t>
      </w:r>
    </w:p>
    <w:p>
      <w:pPr>
        <w:widowControl/>
        <w:autoSpaceDN w:val="0"/>
        <w:spacing w:line="560" w:lineRule="atLeast"/>
        <w:ind w:left="1" w:firstLine="624"/>
        <w:rPr>
          <w:rFonts w:hint="eastAsia" w:ascii="仿宋" w:hAnsi="仿宋" w:eastAsia="仿宋"/>
          <w:color w:val="000000"/>
          <w:kern w:val="0"/>
          <w:sz w:val="32"/>
          <w:szCs w:val="32"/>
        </w:rPr>
      </w:pPr>
    </w:p>
    <w:p>
      <w:pPr>
        <w:widowControl/>
        <w:autoSpaceDN w:val="0"/>
        <w:spacing w:line="560" w:lineRule="atLeast"/>
        <w:ind w:left="1" w:firstLine="624"/>
        <w:rPr>
          <w:rFonts w:hint="eastAsia" w:ascii="仿宋" w:hAnsi="仿宋" w:eastAsia="仿宋"/>
          <w:color w:val="000000"/>
          <w:kern w:val="0"/>
          <w:sz w:val="32"/>
          <w:szCs w:val="32"/>
        </w:rPr>
      </w:pPr>
    </w:p>
    <w:p>
      <w:pPr>
        <w:widowControl/>
        <w:autoSpaceDN w:val="0"/>
        <w:spacing w:line="560" w:lineRule="atLeast"/>
        <w:ind w:left="1" w:firstLine="624"/>
        <w:rPr>
          <w:rFonts w:hint="eastAsia" w:ascii="仿宋" w:hAnsi="仿宋" w:eastAsia="仿宋"/>
          <w:color w:val="000000"/>
          <w:kern w:val="0"/>
          <w:sz w:val="32"/>
          <w:szCs w:val="32"/>
        </w:rPr>
      </w:pPr>
    </w:p>
    <w:p>
      <w:pPr>
        <w:widowControl/>
        <w:autoSpaceDN w:val="0"/>
        <w:spacing w:line="560" w:lineRule="atLeast"/>
        <w:ind w:left="1" w:firstLine="624"/>
        <w:rPr>
          <w:rFonts w:hint="eastAsia" w:ascii="仿宋" w:hAnsi="仿宋" w:eastAsia="仿宋"/>
          <w:color w:val="000000"/>
          <w:kern w:val="0"/>
          <w:sz w:val="32"/>
          <w:szCs w:val="32"/>
        </w:rPr>
      </w:pPr>
    </w:p>
    <w:p>
      <w:pPr>
        <w:widowControl/>
        <w:autoSpaceDN w:val="0"/>
        <w:spacing w:line="560" w:lineRule="atLeast"/>
        <w:ind w:left="1" w:firstLine="624"/>
        <w:rPr>
          <w:rFonts w:hint="eastAsia" w:ascii="仿宋" w:hAnsi="仿宋" w:eastAsia="仿宋"/>
          <w:color w:val="000000"/>
          <w:kern w:val="0"/>
          <w:sz w:val="32"/>
          <w:szCs w:val="32"/>
        </w:rPr>
      </w:pPr>
    </w:p>
    <w:p>
      <w:pPr>
        <w:widowControl/>
        <w:autoSpaceDN w:val="0"/>
        <w:spacing w:line="560" w:lineRule="atLeast"/>
        <w:ind w:left="1" w:firstLine="624"/>
        <w:rPr>
          <w:rFonts w:hint="eastAsia" w:ascii="仿宋" w:hAnsi="仿宋" w:eastAsia="仿宋"/>
          <w:color w:val="000000"/>
          <w:kern w:val="0"/>
          <w:sz w:val="32"/>
          <w:szCs w:val="32"/>
        </w:rPr>
      </w:pPr>
    </w:p>
    <w:p>
      <w:pPr>
        <w:widowControl/>
        <w:autoSpaceDN w:val="0"/>
        <w:spacing w:line="560" w:lineRule="atLeast"/>
        <w:ind w:left="1" w:firstLine="624"/>
        <w:rPr>
          <w:rFonts w:hint="eastAsia" w:ascii="仿宋" w:hAnsi="仿宋" w:eastAsia="仿宋"/>
          <w:color w:val="000000"/>
          <w:kern w:val="0"/>
          <w:sz w:val="32"/>
          <w:szCs w:val="32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b w:val="0"/>
          <w:bCs w:val="0"/>
          <w:sz w:val="32"/>
          <w:szCs w:val="32"/>
          <w:lang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b w:val="0"/>
          <w:bCs w:val="0"/>
          <w:sz w:val="32"/>
          <w:szCs w:val="32"/>
          <w:lang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b w:val="0"/>
          <w:bCs w:val="0"/>
          <w:sz w:val="32"/>
          <w:szCs w:val="32"/>
          <w:lang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b w:val="0"/>
          <w:bCs w:val="0"/>
          <w:sz w:val="32"/>
          <w:szCs w:val="32"/>
          <w:lang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b w:val="0"/>
          <w:bCs w:val="0"/>
          <w:sz w:val="32"/>
          <w:szCs w:val="32"/>
          <w:lang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b w:val="0"/>
          <w:bCs w:val="0"/>
          <w:sz w:val="32"/>
          <w:szCs w:val="32"/>
          <w:lang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b w:val="0"/>
          <w:bCs w:val="0"/>
          <w:sz w:val="32"/>
          <w:szCs w:val="32"/>
          <w:lang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b w:val="0"/>
          <w:bCs w:val="0"/>
          <w:sz w:val="32"/>
          <w:szCs w:val="32"/>
          <w:lang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b w:val="0"/>
          <w:bCs w:val="0"/>
          <w:sz w:val="32"/>
          <w:szCs w:val="32"/>
          <w:lang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b w:val="0"/>
          <w:bCs w:val="0"/>
          <w:sz w:val="32"/>
          <w:szCs w:val="32"/>
          <w:lang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b w:val="0"/>
          <w:bCs w:val="0"/>
          <w:sz w:val="32"/>
          <w:szCs w:val="32"/>
          <w:lang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  <w:t>附表</w:t>
      </w:r>
      <w:r>
        <w:rPr>
          <w:rFonts w:hint="eastAsia" w:ascii="仿宋" w:hAnsi="仿宋" w:eastAsia="仿宋" w:cs="宋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宋体"/>
          <w:b/>
          <w:bCs/>
          <w:sz w:val="32"/>
          <w:szCs w:val="32"/>
          <w:lang w:val="en-US" w:eastAsia="zh-CN"/>
        </w:rPr>
        <w:t>2020年孟州市一般公共预算收支情况表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>附表一（表一）：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2020年孟州市一般公共预算收支情况总表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附表一（表二）：2020年孟州市一般公共预算收入情况表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附表一（表三）：2020年孟州市一般公共预算支出情况表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附表一（表四）：2020年孟州市一般公共预算支出明细表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附表一（表五）：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2020年孟州市基本支出政府经济分类明细表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附表一（表六）：2020年孟州市一般公共预算收入返还和转移支付情况表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附表一（表七）：2020年孟州市“三公”经费安排情况表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附表一（表八）：2019年孟州市一般债务限额和余额情况表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附表一（表九）：2020年重点项目绩效目标表（包含</w:t>
      </w:r>
      <w:r>
        <w:rPr>
          <w:rFonts w:hint="eastAsia" w:ascii="仿宋" w:hAnsi="仿宋" w:eastAsia="仿宋" w:cs="宋体"/>
          <w:color w:val="C00000"/>
          <w:sz w:val="32"/>
          <w:szCs w:val="32"/>
          <w:highlight w:val="none"/>
          <w:lang w:val="en-US" w:eastAsia="zh-CN"/>
        </w:rPr>
        <w:t>五个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项目绩效目标表）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val="en-US"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val="en-US"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val="en-US" w:eastAsia="zh-CN"/>
        </w:rPr>
      </w:pP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000000"/>
          <w:kern w:val="0"/>
          <w:sz w:val="32"/>
          <w:szCs w:val="32"/>
          <w:lang w:eastAsia="zh-CN"/>
        </w:rPr>
        <w:t>附表二：</w:t>
      </w:r>
      <w:r>
        <w:rPr>
          <w:rFonts w:hint="eastAsia" w:ascii="仿宋" w:hAnsi="仿宋" w:eastAsia="仿宋"/>
          <w:b/>
          <w:bCs/>
          <w:color w:val="000000"/>
          <w:kern w:val="0"/>
          <w:sz w:val="32"/>
          <w:szCs w:val="32"/>
          <w:lang w:val="en-US" w:eastAsia="zh-CN"/>
        </w:rPr>
        <w:t xml:space="preserve">2020年孟州市政府性基金预算收支情况表 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附表二（表一）:2020年孟州市政府性基金预算收支总表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附表二（表二）：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2020年孟州市政府性基金预算收入总表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附表二（表三）:  2020年孟州市政府性基金预算支出总表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附表二（表四）：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2020年孟州市政府性基金预算转移支付情况表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 xml:space="preserve">附表二（表五）: 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2020年孟州市政府性基金专项转移支付表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40"/>
        <w:jc w:val="both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附表二（表六）:  2020年孟州市专项债务限额和余额情况表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40"/>
        <w:jc w:val="both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000000"/>
          <w:kern w:val="0"/>
          <w:sz w:val="32"/>
          <w:szCs w:val="32"/>
          <w:lang w:eastAsia="zh-CN"/>
        </w:rPr>
        <w:t>附表三：</w:t>
      </w:r>
      <w:r>
        <w:rPr>
          <w:rFonts w:hint="eastAsia" w:ascii="仿宋" w:hAnsi="仿宋" w:eastAsia="仿宋"/>
          <w:b/>
          <w:bCs/>
          <w:color w:val="000000"/>
          <w:kern w:val="0"/>
          <w:sz w:val="32"/>
          <w:szCs w:val="32"/>
          <w:lang w:val="en-US" w:eastAsia="zh-CN"/>
        </w:rPr>
        <w:t>2020年孟州市社会保险基金预算收支情况表</w:t>
      </w:r>
    </w:p>
    <w:p>
      <w:pPr>
        <w:jc w:val="both"/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  <w:t xml:space="preserve">    附表三（表一）：2020年社会保险基金收入预算表</w:t>
      </w:r>
    </w:p>
    <w:p>
      <w:pPr>
        <w:ind w:firstLine="640"/>
        <w:jc w:val="both"/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  <w:t>附表三（表二）：2020年社会保险基金支出预算表</w:t>
      </w:r>
    </w:p>
    <w:p>
      <w:pPr>
        <w:ind w:firstLine="640"/>
        <w:jc w:val="both"/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</w:pPr>
    </w:p>
    <w:p>
      <w:pPr>
        <w:ind w:firstLine="640"/>
        <w:jc w:val="both"/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</w:pP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000000"/>
          <w:kern w:val="0"/>
          <w:sz w:val="32"/>
          <w:szCs w:val="32"/>
          <w:lang w:eastAsia="zh-CN"/>
        </w:rPr>
        <w:t>附表四：</w:t>
      </w:r>
      <w:r>
        <w:rPr>
          <w:rFonts w:hint="eastAsia" w:ascii="仿宋" w:hAnsi="仿宋" w:eastAsia="仿宋"/>
          <w:b/>
          <w:bCs/>
          <w:color w:val="000000"/>
          <w:kern w:val="0"/>
          <w:sz w:val="32"/>
          <w:szCs w:val="32"/>
          <w:lang w:val="en-US" w:eastAsia="zh-CN"/>
        </w:rPr>
        <w:t>2020年孟州市国有资本经营预算收支情况表</w:t>
      </w:r>
    </w:p>
    <w:p>
      <w:pPr>
        <w:widowControl/>
        <w:autoSpaceDN w:val="0"/>
        <w:spacing w:line="560" w:lineRule="atLeast"/>
        <w:ind w:left="1" w:firstLine="624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附表四（表一）：2020年孟州市国有资本经营预算收入情况表</w:t>
      </w:r>
    </w:p>
    <w:p>
      <w:pPr>
        <w:ind w:firstLine="640"/>
        <w:jc w:val="both"/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附表四（表二 ）：2020年孟州市国有资本经营预算支出情况表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both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val="en-US" w:eastAsia="zh-CN"/>
        </w:rPr>
      </w:pPr>
    </w:p>
    <w:p/>
    <w:sectPr>
      <w:pgSz w:w="11906" w:h="16838"/>
      <w:pgMar w:top="1440" w:right="144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  <w:font w:name="楷体_GB2312">
    <w:altName w:val="楷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B132E"/>
    <w:multiLevelType w:val="multilevel"/>
    <w:tmpl w:val="106B132E"/>
    <w:lvl w:ilvl="0" w:tentative="0">
      <w:start w:val="1"/>
      <w:numFmt w:val="decimal"/>
      <w:lvlText w:val="%1、"/>
      <w:lvlJc w:val="left"/>
      <w:pPr>
        <w:ind w:left="1361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1" w:hanging="420"/>
      </w:pPr>
    </w:lvl>
    <w:lvl w:ilvl="2" w:tentative="0">
      <w:start w:val="1"/>
      <w:numFmt w:val="lowerRoman"/>
      <w:lvlText w:val="%3."/>
      <w:lvlJc w:val="right"/>
      <w:pPr>
        <w:ind w:left="1901" w:hanging="420"/>
      </w:pPr>
    </w:lvl>
    <w:lvl w:ilvl="3" w:tentative="0">
      <w:start w:val="1"/>
      <w:numFmt w:val="decimal"/>
      <w:lvlText w:val="%4."/>
      <w:lvlJc w:val="left"/>
      <w:pPr>
        <w:ind w:left="2321" w:hanging="420"/>
      </w:pPr>
    </w:lvl>
    <w:lvl w:ilvl="4" w:tentative="0">
      <w:start w:val="1"/>
      <w:numFmt w:val="lowerLetter"/>
      <w:lvlText w:val="%5)"/>
      <w:lvlJc w:val="left"/>
      <w:pPr>
        <w:ind w:left="2741" w:hanging="420"/>
      </w:pPr>
    </w:lvl>
    <w:lvl w:ilvl="5" w:tentative="0">
      <w:start w:val="1"/>
      <w:numFmt w:val="lowerRoman"/>
      <w:lvlText w:val="%6."/>
      <w:lvlJc w:val="right"/>
      <w:pPr>
        <w:ind w:left="3161" w:hanging="420"/>
      </w:pPr>
    </w:lvl>
    <w:lvl w:ilvl="6" w:tentative="0">
      <w:start w:val="1"/>
      <w:numFmt w:val="decimal"/>
      <w:lvlText w:val="%7."/>
      <w:lvlJc w:val="left"/>
      <w:pPr>
        <w:ind w:left="3581" w:hanging="420"/>
      </w:pPr>
    </w:lvl>
    <w:lvl w:ilvl="7" w:tentative="0">
      <w:start w:val="1"/>
      <w:numFmt w:val="lowerLetter"/>
      <w:lvlText w:val="%8)"/>
      <w:lvlJc w:val="left"/>
      <w:pPr>
        <w:ind w:left="4001" w:hanging="420"/>
      </w:pPr>
    </w:lvl>
    <w:lvl w:ilvl="8" w:tentative="0">
      <w:start w:val="1"/>
      <w:numFmt w:val="lowerRoman"/>
      <w:lvlText w:val="%9."/>
      <w:lvlJc w:val="right"/>
      <w:pPr>
        <w:ind w:left="4421" w:hanging="420"/>
      </w:pPr>
    </w:lvl>
  </w:abstractNum>
  <w:abstractNum w:abstractNumId="1">
    <w:nsid w:val="5ECF1AA8"/>
    <w:multiLevelType w:val="singleLevel"/>
    <w:tmpl w:val="5ECF1AA8"/>
    <w:lvl w:ilvl="0" w:tentative="0">
      <w:start w:val="1"/>
      <w:numFmt w:val="chineseCounting"/>
      <w:suff w:val="space"/>
      <w:lvlText w:val="第%1章"/>
      <w:lvlJc w:val="left"/>
    </w:lvl>
  </w:abstractNum>
  <w:abstractNum w:abstractNumId="2">
    <w:nsid w:val="5ED5A545"/>
    <w:multiLevelType w:val="singleLevel"/>
    <w:tmpl w:val="5ED5A545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43173"/>
    <w:rsid w:val="007122B9"/>
    <w:rsid w:val="03245CC9"/>
    <w:rsid w:val="099A47BF"/>
    <w:rsid w:val="0A2A16A3"/>
    <w:rsid w:val="0DCF7188"/>
    <w:rsid w:val="0E045FCF"/>
    <w:rsid w:val="0E206200"/>
    <w:rsid w:val="0F622D2A"/>
    <w:rsid w:val="0F9336A6"/>
    <w:rsid w:val="124F7DA7"/>
    <w:rsid w:val="14D4448D"/>
    <w:rsid w:val="14F405E4"/>
    <w:rsid w:val="1620152F"/>
    <w:rsid w:val="18E53215"/>
    <w:rsid w:val="1A3A5F3C"/>
    <w:rsid w:val="1A3D74C1"/>
    <w:rsid w:val="1A954EA6"/>
    <w:rsid w:val="1BF7377F"/>
    <w:rsid w:val="1CA93B54"/>
    <w:rsid w:val="1D19328F"/>
    <w:rsid w:val="1EA3393E"/>
    <w:rsid w:val="1EDD385F"/>
    <w:rsid w:val="1FDD7CEF"/>
    <w:rsid w:val="20256A90"/>
    <w:rsid w:val="20C34870"/>
    <w:rsid w:val="215E4AE2"/>
    <w:rsid w:val="216C778F"/>
    <w:rsid w:val="24A3273B"/>
    <w:rsid w:val="24A678B8"/>
    <w:rsid w:val="25764191"/>
    <w:rsid w:val="2726581F"/>
    <w:rsid w:val="27D20C09"/>
    <w:rsid w:val="27FA12DE"/>
    <w:rsid w:val="280A6BA1"/>
    <w:rsid w:val="28AD70E4"/>
    <w:rsid w:val="294803FE"/>
    <w:rsid w:val="2B8539BD"/>
    <w:rsid w:val="2B907346"/>
    <w:rsid w:val="2C4331E6"/>
    <w:rsid w:val="2C6564C6"/>
    <w:rsid w:val="2D26469B"/>
    <w:rsid w:val="2DC57BC6"/>
    <w:rsid w:val="2EFA2DE8"/>
    <w:rsid w:val="30B21CEC"/>
    <w:rsid w:val="31DE5565"/>
    <w:rsid w:val="334D4569"/>
    <w:rsid w:val="35733E82"/>
    <w:rsid w:val="36C43173"/>
    <w:rsid w:val="37A852B1"/>
    <w:rsid w:val="39B14056"/>
    <w:rsid w:val="3A032C4B"/>
    <w:rsid w:val="3BAB6A3B"/>
    <w:rsid w:val="3CEA0150"/>
    <w:rsid w:val="3E5B4BF4"/>
    <w:rsid w:val="3EBB6A19"/>
    <w:rsid w:val="416E75DC"/>
    <w:rsid w:val="447547E1"/>
    <w:rsid w:val="46FD78E0"/>
    <w:rsid w:val="47C2595A"/>
    <w:rsid w:val="48A25503"/>
    <w:rsid w:val="4E0648D2"/>
    <w:rsid w:val="4E8F495B"/>
    <w:rsid w:val="4EDC1E3B"/>
    <w:rsid w:val="501739F6"/>
    <w:rsid w:val="51404248"/>
    <w:rsid w:val="5362780A"/>
    <w:rsid w:val="53B17AD8"/>
    <w:rsid w:val="54D26144"/>
    <w:rsid w:val="58E660B7"/>
    <w:rsid w:val="59293748"/>
    <w:rsid w:val="5A365281"/>
    <w:rsid w:val="5BED235E"/>
    <w:rsid w:val="5C8239C9"/>
    <w:rsid w:val="5E2C5EEC"/>
    <w:rsid w:val="641E0553"/>
    <w:rsid w:val="653A6C3E"/>
    <w:rsid w:val="65CF63A9"/>
    <w:rsid w:val="67D0487F"/>
    <w:rsid w:val="684D6B79"/>
    <w:rsid w:val="69C43A35"/>
    <w:rsid w:val="6A3C2CBB"/>
    <w:rsid w:val="6DA63B47"/>
    <w:rsid w:val="6DCA6C71"/>
    <w:rsid w:val="728745C7"/>
    <w:rsid w:val="74172F92"/>
    <w:rsid w:val="744352BB"/>
    <w:rsid w:val="75723D10"/>
    <w:rsid w:val="771B1325"/>
    <w:rsid w:val="772824F9"/>
    <w:rsid w:val="7A0623A8"/>
    <w:rsid w:val="7C066472"/>
    <w:rsid w:val="7C5C2B99"/>
    <w:rsid w:val="7F3752D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2018-10-14T13:02:00Z</dcterms:created>
  <dc:creator>User</dc:creator>
  <cp:lastModifiedBy>Administrator</cp:lastModifiedBy>
  <cp:lastPrinted>2020-06-01T07:11:00Z</cp:lastPrinted>
  <dcterms:modified xsi:type="dcterms:W3CDTF">2021-06-01T10:33:50Z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